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600"/>
        <w:jc w:val="center"/>
      </w:pPr>
      <w:r>
        <w:rPr>
          <w:b/>
          <w:bCs/>
          <w:color w:val="0E7C86"/>
          <w:sz w:val="24"/>
          <w:szCs w:val="24"/>
        </w:rPr>
        <w:t xml:space="preserve">技术深度综述 · 调研报告</w:t>
      </w:r>
    </w:p>
    <w:p>
      <w:pPr>
        <w:spacing w:after="120"/>
        <w:jc w:val="center"/>
      </w:pPr>
      <w:r>
        <w:rPr>
          <w:b/>
          <w:bCs/>
          <w:color w:val="0B1437"/>
          <w:sz w:val="52"/>
          <w:szCs w:val="52"/>
        </w:rPr>
        <w:t xml:space="preserve">全球脑科学、神经工程与脑机接口</w:t>
      </w:r>
    </w:p>
    <w:p>
      <w:pPr>
        <w:spacing w:after="400"/>
        <w:jc w:val="center"/>
      </w:pPr>
      <w:r>
        <w:rPr>
          <w:b/>
          <w:bCs/>
          <w:color w:val="0B1437"/>
          <w:sz w:val="40"/>
          <w:szCs w:val="40"/>
        </w:rPr>
        <w:t xml:space="preserve">最新科研进展与产业格局</w:t>
      </w:r>
    </w:p>
    <w:p>
      <w:pPr>
        <w:spacing w:after="100"/>
        <w:jc w:val="center"/>
      </w:pPr>
      <w:r>
        <w:rPr>
          <w:color w:val="1A2332"/>
          <w:sz w:val="22"/>
          <w:szCs w:val="22"/>
        </w:rPr>
        <w:t xml:space="preserve">覆盖：脑机接口（BCI）· 神经工程与神经技术 · 基础脑科学 · 产业与投资格局</w:t>
      </w:r>
    </w:p>
    <w:p>
      <w:pPr>
        <w:spacing w:after="80"/>
        <w:jc w:val="center"/>
      </w:pPr>
      <w:r>
        <w:rPr>
          <w:color w:val="5B6B7E"/>
          <w:sz w:val="20"/>
          <w:szCs w:val="20"/>
        </w:rPr>
        <w:t xml:space="preserve">研究区间：2024–2026年　|　编制日期：2026年6月</w:t>
      </w:r>
    </w:p>
    <w:p>
      <w:pPr>
        <w:spacing w:after="600"/>
        <w:jc w:val="center"/>
      </w:pPr>
      <w:r>
        <w:rPr>
          <w:i/>
          <w:iCs/>
          <w:color w:val="5B6B7E"/>
          <w:sz w:val="18"/>
          <w:szCs w:val="18"/>
        </w:rPr>
        <w:t xml:space="preserve">数据来源：Nature / Science / Cell / NEJM / Lancet · FDA / NMPA · 企业公告 · 行业研究机构（已交叉核验，存疑项已标注）</w:t>
      </w:r>
    </w:p>
    <w:p>
      <w:r>
        <w:br w:type="page"/>
      </w:r>
    </w:p>
    <w:p>
      <w:pPr>
        <w:pStyle w:val="Heading1"/>
      </w:pPr>
      <w:r>
        <w:t xml:space="preserve">目录</w:t>
      </w:r>
    </w:p>
    <w:sdt>
      <w:sdtPr>
        <w:alias w:val="目录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一、执行摘要</w:t>
      </w:r>
    </w:p>
    <w:p>
      <w:pPr>
        <w:spacing w:after="140" w:line="276"/>
        <w:jc w:val="both"/>
      </w:pPr>
      <w:r>
        <w:t xml:space="preserve">2024–2026年，脑科学、神经工程与脑机接口（BCI）领域同时跨越了三道门槛：科学验证、临床转化与监管商用。最具标志性的事件是，</w:t>
      </w:r>
      <w:r>
        <w:rPr>
          <w:b/>
          <w:bCs/>
        </w:rPr>
        <w:t xml:space="preserve">中国 NEO（清华大学与博睿康联合研发）于2026年3月获得国家药监局（NMPA）商业批准，成为全球首个获批商业化的侵入式脑机接口产品</w:t>
      </w:r>
      <w:r>
        <w:t xml:space="preserve">。这一监管「首发」并非源于带宽或通道密度的领先，而是其硬膜外（epidural）低创伤设计与国家产业政策快速通道共同作用的结果，标志着 BCI 的竞争焦点正从「能否工作」转向「能否规模化、合规与可报销」。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六个核心判断：</w:t>
      </w:r>
      <w:r>
        <w:t xml:space="preserve"/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b/>
          <w:bCs/>
        </w:rPr>
        <w:t xml:space="preserve">监管首破：</w:t>
      </w:r>
      <w:r>
        <w:t xml:space="preserve">中国 NEO 成为全球首个获批商用的侵入式 BCI（NMPA, 2026.3），采用硬膜外低风险设计。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b/>
          <w:bCs/>
        </w:rPr>
        <w:t xml:space="preserve">植入领先：</w:t>
      </w:r>
      <w:r>
        <w:t xml:space="preserve">Neuralink 累计约21例人体植入，通道密度领先，正推进约3,000通道的新一代植入与 VOICE 言语试验（部分数据依赖企业公告）。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b/>
          <w:bCs/>
        </w:rPr>
        <w:t xml:space="preserve">美国合规赛道：</w:t>
      </w:r>
      <w:r>
        <w:t xml:space="preserve">Synchron 血管介入路线持稳，2026年进入关键性（pivotal）试验，PMA 路径领先，并率先接入 Apple BCI HID 协议。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b/>
          <w:bCs/>
        </w:rPr>
        <w:t xml:space="preserve">解码拐点：</w:t>
      </w:r>
      <w:r>
        <w:t xml:space="preserve">2025年言语解码出现两大里程碑——UCSF 流式脑-语音与 Stanford 12.5万词「内部言语」解码（含隐私口令机制）。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b/>
          <w:bCs/>
        </w:rPr>
        <w:t xml:space="preserve">资本翻倍：</w:t>
      </w:r>
      <w:r>
        <w:t xml:space="preserve">神经科技融资由2024年约23亿美元增至2025年约48亿美元；Neuralink 估值约90亿美元，OpenAI 入局 Merge Labs。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b/>
          <w:bCs/>
        </w:rPr>
        <w:t xml:space="preserve">战略分化：</w:t>
      </w:r>
      <w:r>
        <w:t xml:space="preserve">中国以产业政策加速商用（2030年目标），美国 BRAIN 计划经费连年收缩——国家投入姿态显著分化。</w:t>
      </w:r>
    </w:p>
    <w:p>
      <w:pPr>
        <w:spacing w:after="140" w:line="276"/>
        <w:jc w:val="both"/>
      </w:pPr>
      <w:r>
        <w:rPr>
          <w:b/>
          <w:bCs/>
        </w:rPr>
        <w:t xml:space="preserve">总体结论：</w:t>
      </w:r>
      <w:r>
        <w:t xml:space="preserve">BCI 已跨越科学验证期，进入产业落地期；未来2–3年的关键看点为 Synchron 关键性试验结果与中国商用放量。最大的不确定性已从技术层面转移至商业模式层面——尤其是植入式 BCI 尚无支付方报销编码这一关键缺口。</w:t>
      </w:r>
    </w:p>
    <w:p>
      <w:r>
        <w:br w:type="page"/>
      </w:r>
    </w:p>
    <w:p>
      <w:pPr>
        <w:pStyle w:val="Heading1"/>
      </w:pPr>
      <w:r>
        <w:t xml:space="preserve">二、脑机接口（BCI）</w:t>
      </w:r>
    </w:p>
    <w:p>
      <w:pPr>
        <w:pStyle w:val="Heading2"/>
      </w:pPr>
      <w:r>
        <w:t xml:space="preserve">2.1 四条技术路线：带宽与创伤的权衡</w:t>
      </w:r>
    </w:p>
    <w:p>
      <w:pPr>
        <w:spacing w:after="140" w:line="276"/>
        <w:jc w:val="both"/>
      </w:pPr>
      <w:r>
        <w:t xml:space="preserve">当前 BCI 形成四条并行的技术路线，核心区别在于信号采集位置带来的「带宽-精度」与「创伤-风险」之间的根本权衡。不存在单一最优路线：侵入式以创伤换取带宽，介入与表面路线以信号质量换取可逆性与安全性。</w:t>
      </w:r>
    </w:p>
    <w:tbl>
      <w:tblPr>
        <w:tblW w:type="dxa" w:w="9360"/>
        <w:tblBorders>
          <w:top w:val="single" w:color="C9D4E0" w:sz="1"/>
          <w:left w:val="single" w:color="C9D4E0" w:sz="1"/>
          <w:bottom w:val="single" w:color="C9D4E0" w:sz="1"/>
          <w:right w:val="single" w:color="C9D4E0" w:sz="1"/>
          <w:insideH w:val="single" w:color="C9D4E0" w:sz="1"/>
          <w:insideV w:val="single" w:color="C9D4E0" w:sz="1"/>
        </w:tblBorders>
      </w:tblPr>
      <w:tblGrid>
        <w:gridCol w:w="1500"/>
        <w:gridCol w:w="1760"/>
        <w:gridCol w:w="2100"/>
        <w:gridCol w:w="900"/>
        <w:gridCol w:w="1500"/>
        <w:gridCol w:w="1600"/>
      </w:tblGrid>
      <w:tr>
        <w:trPr>
          <w:tblHeader/>
        </w:trPr>
        <w:tc>
          <w:tcPr>
            <w:tcW w:type="dxa" w:w="1500"/>
            <w:shd w:fill="0B1437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技术路线</w:t>
            </w:r>
          </w:p>
        </w:tc>
        <w:tc>
          <w:tcPr>
            <w:tcW w:type="dxa" w:w="1760"/>
            <w:shd w:fill="0B1437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代表企业/产品</w:t>
            </w:r>
          </w:p>
        </w:tc>
        <w:tc>
          <w:tcPr>
            <w:tcW w:type="dxa" w:w="2100"/>
            <w:shd w:fill="0B1437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信号位置与通道</w:t>
            </w:r>
          </w:p>
        </w:tc>
        <w:tc>
          <w:tcPr>
            <w:tcW w:type="dxa" w:w="900"/>
            <w:shd w:fill="0B1437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带宽-精度</w:t>
            </w:r>
          </w:p>
        </w:tc>
        <w:tc>
          <w:tcPr>
            <w:tcW w:type="dxa" w:w="1500"/>
            <w:shd w:fill="0B1437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创伤-风险</w:t>
            </w:r>
          </w:p>
        </w:tc>
        <w:tc>
          <w:tcPr>
            <w:tcW w:type="dxa" w:w="1600"/>
            <w:shd w:fill="0B1437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成熟度</w:t>
            </w:r>
          </w:p>
        </w:tc>
      </w:tr>
      <w:tr>
        <w:tc>
          <w:tcPr>
            <w:tcW w:type="dxa" w:w="15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侵入·穿刺皮层</w:t>
            </w:r>
          </w:p>
        </w:tc>
        <w:tc>
          <w:tcPr>
            <w:tcW w:type="dxa" w:w="176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Neuralink N1、Paradromics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刺入皮层，单神经元；1024→3000通道</w:t>
            </w:r>
          </w:p>
        </w:tc>
        <w:tc>
          <w:tcPr>
            <w:tcW w:type="dxa" w:w="9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最高</w:t>
            </w:r>
          </w:p>
        </w:tc>
        <w:tc>
          <w:tcPr>
            <w:tcW w:type="dxa" w:w="15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开颅，最高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人体临床中</w:t>
            </w:r>
          </w:p>
        </w:tc>
      </w:tr>
      <w:tr>
        <w:tc>
          <w:tcPr>
            <w:tcW w:type="dxa" w:w="15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血管介入</w:t>
            </w:r>
          </w:p>
        </w:tc>
        <w:tc>
          <w:tcPr>
            <w:tcW w:type="dxa" w:w="176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Synchron Stentrode</w:t>
            </w:r>
          </w:p>
        </w:tc>
        <w:tc>
          <w:tcPr>
            <w:tcW w:type="dxa" w:w="21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经血管贴附运动皮层，支架电极</w:t>
            </w:r>
          </w:p>
        </w:tc>
        <w:tc>
          <w:tcPr>
            <w:tcW w:type="dxa" w:w="9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中</w:t>
            </w:r>
          </w:p>
        </w:tc>
        <w:tc>
          <w:tcPr>
            <w:tcW w:type="dxa" w:w="15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无需开颅，较低</w:t>
            </w:r>
          </w:p>
        </w:tc>
        <w:tc>
          <w:tcPr>
            <w:tcW w:type="dxa" w:w="16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临近关键试验</w:t>
            </w:r>
          </w:p>
        </w:tc>
      </w:tr>
      <w:tr>
        <w:tc>
          <w:tcPr>
            <w:tcW w:type="dxa" w:w="15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皮层表面（可逆）</w:t>
            </w:r>
          </w:p>
        </w:tc>
        <w:tc>
          <w:tcPr>
            <w:tcW w:type="dxa" w:w="176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Precision Layer 7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硬膜下贴附，1024电极薄膜</w:t>
            </w:r>
          </w:p>
        </w:tc>
        <w:tc>
          <w:tcPr>
            <w:tcW w:type="dxa" w:w="9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中-高</w:t>
            </w:r>
          </w:p>
        </w:tc>
        <w:tc>
          <w:tcPr>
            <w:tcW w:type="dxa" w:w="15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微创可逆，低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已获 FDA 510(k)</w:t>
            </w:r>
          </w:p>
        </w:tc>
      </w:tr>
      <w:tr>
        <w:tc>
          <w:tcPr>
            <w:tcW w:type="dxa" w:w="15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硬膜外（半侵入）</w:t>
            </w:r>
          </w:p>
        </w:tc>
        <w:tc>
          <w:tcPr>
            <w:tcW w:type="dxa" w:w="176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中国 NEO、Beinao-1</w:t>
            </w:r>
          </w:p>
        </w:tc>
        <w:tc>
          <w:tcPr>
            <w:tcW w:type="dxa" w:w="21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硬膜外8触点，不刺穿皮层</w:t>
            </w:r>
          </w:p>
        </w:tc>
        <w:tc>
          <w:tcPr>
            <w:tcW w:type="dxa" w:w="9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中-低</w:t>
            </w:r>
          </w:p>
        </w:tc>
        <w:tc>
          <w:tcPr>
            <w:tcW w:type="dxa" w:w="15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出血/瘢痕风险低</w:t>
            </w:r>
          </w:p>
        </w:tc>
        <w:tc>
          <w:tcPr>
            <w:tcW w:type="dxa" w:w="16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NEO 已商用获批</w:t>
            </w:r>
          </w:p>
        </w:tc>
      </w:tr>
      <w:tr>
        <w:tc>
          <w:tcPr>
            <w:tcW w:type="dxa" w:w="15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非侵入新模态</w:t>
            </w:r>
          </w:p>
        </w:tc>
        <w:tc>
          <w:tcPr>
            <w:tcW w:type="dxa" w:w="176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Merge、Forest、Meta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超声/分子/EEG/MEG</w:t>
            </w:r>
          </w:p>
        </w:tc>
        <w:tc>
          <w:tcPr>
            <w:tcW w:type="dxa" w:w="9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低（便携受限）</w:t>
            </w:r>
          </w:p>
        </w:tc>
        <w:tc>
          <w:tcPr>
            <w:tcW w:type="dxa" w:w="15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无创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早期/研究阶段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</w:pPr>
      <w:r>
        <w:t xml:space="preserve">2.2 头部企业进展与里程碑</w:t>
      </w:r>
    </w:p>
    <w:p>
      <w:pPr>
        <w:pStyle w:val="Heading3"/>
      </w:pPr>
      <w:r>
        <w:t xml:space="preserve">Neuralink（侵入·穿刺皮层）</w:t>
      </w:r>
    </w:p>
    <w:p>
      <w:pPr>
        <w:spacing w:after="140" w:line="276"/>
        <w:jc w:val="both"/>
      </w:pPr>
      <w:r>
        <w:t xml:space="preserve">首例人体植入（Noland Arbaugh）于2024年1月完成；据企业披露，截至2026年1月累计约21例植入，分布于美国、英国、加拿大与阿联酋。光标控制信息传输率超过10 bits/s，达到甚至超过健常人水平。下一代植入计划将通道数由1,024提升至约3,000，并启动以会话级140词/分为目标的 VOICE 言语试验。Blindsight 视觉恢复设备于2024年9月获 FDA 突破性器械认定，但首例人体植入截至2026年6月尚未确认。</w:t>
      </w:r>
    </w:p>
    <w:p>
      <w:pPr>
        <w:spacing w:after="140" w:line="276"/>
        <w:jc w:val="both"/>
      </w:pPr>
      <w:r>
        <w:rPr>
          <w:b/>
          <w:bCs/>
        </w:rPr>
        <w:t xml:space="preserve">数据可信度提示：</w:t>
      </w:r>
      <w:r>
        <w:t xml:space="preserve">「约21例」及40/140词/分等指标部分依据企业公告与二手报道，独立同行验证尚不充分，引用时应谨慎。</w:t>
      </w:r>
    </w:p>
    <w:p>
      <w:pPr>
        <w:pStyle w:val="Heading3"/>
      </w:pPr>
      <w:r>
        <w:t xml:space="preserve">Synchron（血管介入）</w:t>
      </w:r>
    </w:p>
    <w:p>
      <w:pPr>
        <w:spacing w:after="140" w:line="276"/>
        <w:jc w:val="both"/>
      </w:pPr>
      <w:r>
        <w:t xml:space="preserve">COMMAND 早期可行性研究于2024年9月公布12个月正向结果，6例受试者在12个月内无神经安全事件，器械部署准确率100%、中位部署时间20分钟。累计植入10例。2026年进入关键性试验，若成功有望成为首个以 PMA 路径获批的永久植入 BCI。商业化层面，Synchron 于2025年5月率先接入 Apple 新推出的 BCI HID 协议，使脑信号首次成为与触控、语音并列的原生输入类别。</w:t>
      </w:r>
    </w:p>
    <w:p>
      <w:pPr>
        <w:pStyle w:val="Heading3"/>
      </w:pPr>
      <w:r>
        <w:t xml:space="preserve">Precision Neuroscience（皮层表面）</w:t>
      </w:r>
    </w:p>
    <w:p>
      <w:pPr>
        <w:spacing w:after="140" w:line="276"/>
        <w:jc w:val="both"/>
      </w:pPr>
      <w:r>
        <w:t xml:space="preserve">Layer 7 皮层界面于2025年4月获 FDA 510(k) 清除（K242618），可用于皮层记录/刺激/监测，时限不超过30天。器械为薄膜阵列，含1,024个铂电极，厚度约为发丝的五分之一，分辨率达亚毫米级，远超传统硬膜下网格。累计37例患者测试，感染率低于1%，是首个获 FDA 清除的新一代高分辨率皮层电极阵列，具备最快的收入路径。</w:t>
      </w:r>
    </w:p>
    <w:p>
      <w:pPr>
        <w:pStyle w:val="Heading3"/>
      </w:pPr>
      <w:r>
        <w:t xml:space="preserve">Paradromics（侵入·穿刺皮层）</w:t>
      </w:r>
    </w:p>
    <w:p>
      <w:pPr>
        <w:spacing w:after="140" w:line="276"/>
        <w:jc w:val="both"/>
      </w:pPr>
      <w:r>
        <w:t xml:space="preserve">Connexus 于2025年5月在密歇根大学完成首例人体记录。器械小于一枚硬币，含420个穿刺电极，具单神经元分辨率，面向 ALS、脑干卒中与脊髓损伤。其后获得 Connect-One 言语恢复早期可行性研究的 FDA IDE，被称为首个面向言语恢复的全植入式 BCI 的 IDE 批准。</w:t>
      </w:r>
    </w:p>
    <w:p>
      <w:pPr>
        <w:pStyle w:val="Heading2"/>
      </w:pPr>
      <w:r>
        <w:t xml:space="preserve">2.3 言语与运动解码突破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UCSF 流式脑-语音：</w:t>
      </w:r>
      <w:r>
        <w:t xml:space="preserve">《Nature Neuroscience》2025年3月发表，采用253通道 ECoG 阵列，实现低延迟的流式语音解码并复现患者本人受伤前的嗓音，消除了既往系统的停顿。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Stanford 内部言语解码：</w:t>
      </w:r>
      <w:r>
        <w:t xml:space="preserve">《Cell》2025年8月发表，从运动皮层解码「想象的言语」，词表达12.5万词、准确率达74%，并设计了识别率超过98%的隐私「口令」机制以防止无意解码。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Stanford 言语神经假体：</w:t>
      </w:r>
      <w:r>
        <w:t xml:space="preserve">《Nature》2023年里程碑：言语解码中位达62→78词/分，大词表词错误率约25%，为当前临床使用的高性能系统。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Meta Brain2Qwerty：</w:t>
      </w:r>
      <w:r>
        <w:t xml:space="preserve">2025年非侵入路线：基于 MEG 的字符错误率约32%，但依赖约200万美元的 MEG 设备且仅适用于记忆性输入，便携性与实用性受限。</w:t>
      </w:r>
    </w:p>
    <w:p>
      <w:pPr>
        <w:pStyle w:val="Heading2"/>
      </w:pPr>
      <w:r>
        <w:t xml:space="preserve">2.4 中国进展：监管首破与产业冲刺</w:t>
      </w:r>
    </w:p>
    <w:p>
      <w:pPr>
        <w:spacing w:after="140" w:line="276"/>
        <w:jc w:val="both"/>
      </w:pPr>
      <w:r>
        <w:rPr>
          <w:b/>
          <w:bCs/>
        </w:rPr>
        <w:t xml:space="preserve">NEO（清华+博睿康）：</w:t>
      </w:r>
      <w:r>
        <w:t xml:space="preserve">2026年3月获 NMPA 商业批准，全球首个获批商用侵入式 BCI；采用硬膜外8触点设计，不刺穿皮层，出血与瘢痕风险低于穿刺式方案，驱动软体机械手套。首例于2024年11月植入，患者训练9天后即可抓握；2025年内开展32项临床。获批后随即被赋予医保编码。</w:t>
      </w:r>
    </w:p>
    <w:p>
      <w:pPr>
        <w:spacing w:after="140" w:line="276"/>
        <w:jc w:val="both"/>
      </w:pPr>
      <w:r>
        <w:rPr>
          <w:b/>
          <w:bCs/>
        </w:rPr>
        <w:t xml:space="preserve">Beinao-1（CIBR + NeuCyber）：</w:t>
      </w:r>
      <w:r>
        <w:t xml:space="preserve">半侵入硬膜路线，2025年初已植入3例，目标2026年达50例（或为全球第二大临床规模），最快2028年国内获批。</w:t>
      </w:r>
    </w:p>
    <w:p>
      <w:pPr>
        <w:spacing w:after="140" w:line="276"/>
        <w:jc w:val="both"/>
      </w:pPr>
      <w:r>
        <w:rPr>
          <w:b/>
          <w:bCs/>
        </w:rPr>
        <w:t xml:space="preserve">政策定调：</w:t>
      </w:r>
      <w:r>
        <w:t xml:space="preserve">BCI 被列入「十五五」六大未来产业之一；2025年7月七部门联合发布《关于推动脑机接口产业创新发展的实施意见》，明确2027年与2030年目标，强调电极、芯片等关键环节的供应链自主。</w:t>
      </w:r>
    </w:p>
    <w:p>
      <w:r>
        <w:br w:type="page"/>
      </w:r>
    </w:p>
    <w:p>
      <w:pPr>
        <w:pStyle w:val="Heading1"/>
      </w:pPr>
      <w:r>
        <w:t xml:space="preserve">三、神经工程与神经技术</w:t>
      </w:r>
    </w:p>
    <w:p>
      <w:pPr>
        <w:pStyle w:val="Heading2"/>
      </w:pPr>
      <w:r>
        <w:t xml:space="preserve">3.1 神经调控：从开环刺激到闭环自适应</w:t>
      </w:r>
    </w:p>
    <w:p>
      <w:pPr>
        <w:spacing w:after="140" w:line="276"/>
        <w:jc w:val="both"/>
      </w:pPr>
      <w:r>
        <w:rPr>
          <w:b/>
          <w:bCs/>
        </w:rPr>
        <w:t xml:space="preserve">自适应深部脑刺激（aDBS）：</w:t>
      </w:r>
      <w:r>
        <w:t xml:space="preserve">2025年2月，Medtronic 的 BrainSense 自适应 DBS 获 FDA 批准，为全球首个自适应深部脑刺激系统，依据患者 β 频段脑信号实时调节刺激，用于伴运动波动的帕金森病。其装机基础超过4万例，被称为「迄今最大规模的 BCI 商业化」；配套的电极识别功能使初始编程时间缩短85%，关键证据来自 ADAPT-PD 试验。</w:t>
      </w:r>
    </w:p>
    <w:p>
      <w:pPr>
        <w:spacing w:after="140" w:line="276"/>
        <w:jc w:val="both"/>
      </w:pPr>
      <w:r>
        <w:rPr>
          <w:b/>
          <w:bCs/>
        </w:rPr>
        <w:t xml:space="preserve">响应式神经刺激（RNS）：</w:t>
      </w:r>
      <w:r>
        <w:t xml:space="preserve">NeuroPace RNS 仍是唯一获 FDA 批准的闭环响应式神经刺激系统，用于难治性局灶癫痫；2024年11月提交三年上市后研究数据，覆盖超过300例、30余家中心。</w:t>
      </w:r>
    </w:p>
    <w:p>
      <w:pPr>
        <w:spacing w:after="140" w:line="276"/>
        <w:jc w:val="both"/>
      </w:pPr>
      <w:r>
        <w:rPr>
          <w:b/>
          <w:bCs/>
        </w:rPr>
        <w:t xml:space="preserve">脊髓刺激恢复行走：</w:t>
      </w:r>
      <w:r>
        <w:t xml:space="preserve">EPFL 的 NeuroRestore 团队在《Science Robotics》2025年3月将硬膜外脊髓神经假体与康复机器人协同，同步肌肉电刺激以实现自然协调运动；另发现下丘脑 DBS 可增强脊髓损伤后的行走（《Nature Medicine》2024）。</w:t>
      </w:r>
    </w:p>
    <w:p>
      <w:pPr>
        <w:spacing w:after="140" w:line="276"/>
        <w:jc w:val="both"/>
      </w:pPr>
      <w:r>
        <w:rPr>
          <w:b/>
          <w:bCs/>
        </w:rPr>
        <w:t xml:space="preserve">迷走神经刺激（VNS）：</w:t>
      </w:r>
      <w:r>
        <w:t xml:space="preserve">配对 VNS（Vivistim）用于卒中后上肢康复，VNS-REHAB 试验（108例）显示显著获益，《Stroke》2025年8月数据显示获益维持一年以上。</w:t>
      </w:r>
    </w:p>
    <w:p>
      <w:pPr>
        <w:pStyle w:val="Heading2"/>
      </w:pPr>
      <w:r>
        <w:t xml:space="preserve">3.2 双向神经假体与感觉反馈</w:t>
      </w:r>
    </w:p>
    <w:p>
      <w:pPr>
        <w:spacing w:after="140" w:line="276"/>
        <w:jc w:val="both"/>
      </w:pPr>
      <w:r>
        <w:t xml:space="preserve">神经假体正从单向运动控制走向双向闭环：运动皮层解码运动意图以驱动机械臂，体感皮层通过皮层内微刺激（ICMS）回传触觉，闭合感知-运动回路。《Nature Biomedical Engineering》2024年12月的研究表明，同时刺激两个邻近电极可产生更强、更精确、定位更佳的触感；《Science》2025年1月进一步通过图案化微刺激传递「边缘与运动」感。iSens 系统则报告了首个无线双向神经假体的临床结果，融合肌电控制与体感反馈。</w:t>
      </w:r>
    </w:p>
    <w:p>
      <w:pPr>
        <w:pStyle w:val="Heading2"/>
      </w:pPr>
      <w:r>
        <w:t xml:space="preserve">3.3 神经形态计算芯片</w:t>
      </w:r>
    </w:p>
    <w:tbl>
      <w:tblPr>
        <w:tblW w:type="dxa" w:w="9360"/>
        <w:tblBorders>
          <w:top w:val="single" w:color="C9D4E0" w:sz="1"/>
          <w:left w:val="single" w:color="C9D4E0" w:sz="1"/>
          <w:bottom w:val="single" w:color="C9D4E0" w:sz="1"/>
          <w:right w:val="single" w:color="C9D4E0" w:sz="1"/>
          <w:insideH w:val="single" w:color="C9D4E0" w:sz="1"/>
          <w:insideV w:val="single" w:color="C9D4E0" w:sz="1"/>
        </w:tblBorders>
      </w:tblPr>
      <w:tblGrid>
        <w:gridCol w:w="2200"/>
        <w:gridCol w:w="2400"/>
        <w:gridCol w:w="4760"/>
      </w:tblGrid>
      <w:tr>
        <w:trPr>
          <w:tblHeader/>
        </w:trPr>
        <w:tc>
          <w:tcPr>
            <w:tcW w:type="dxa" w:w="2200"/>
            <w:shd w:fill="0B1437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平台</w:t>
            </w:r>
          </w:p>
        </w:tc>
        <w:tc>
          <w:tcPr>
            <w:tcW w:type="dxa" w:w="2400"/>
            <w:shd w:fill="0B1437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研发方</w:t>
            </w:r>
          </w:p>
        </w:tc>
        <w:tc>
          <w:tcPr>
            <w:tcW w:type="dxa" w:w="4760"/>
            <w:shd w:fill="0B1437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关键规格与进展</w:t>
            </w:r>
          </w:p>
        </w:tc>
      </w:tr>
      <w:tr>
        <w:tc>
          <w:tcPr>
            <w:tcW w:type="dxa" w:w="22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Hala Point（Loihi 2）</w:t>
            </w:r>
          </w:p>
        </w:tc>
        <w:tc>
          <w:tcPr>
            <w:tcW w:type="dxa" w:w="24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Intel</w:t>
            </w:r>
          </w:p>
        </w:tc>
        <w:tc>
          <w:tcPr>
            <w:tcW w:type="dxa" w:w="476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全球最大神经形态系统：1,152颗 Loihi 2、约11.5亿神经元、1,280亿突触、20 Petaops、约15 TOPS/W</w:t>
            </w:r>
          </w:p>
        </w:tc>
      </w:tr>
      <w:tr>
        <w:tc>
          <w:tcPr>
            <w:tcW w:type="dxa" w:w="22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NorthPole</w:t>
            </w:r>
          </w:p>
        </w:tc>
        <w:tc>
          <w:tcPr>
            <w:tcW w:type="dxa" w:w="24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IBM</w:t>
            </w:r>
          </w:p>
        </w:tc>
        <w:tc>
          <w:tcPr>
            <w:tcW w:type="dxa" w:w="476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片上 SRAM 架构消除内存带宽瓶颈，视觉 AI 能效约为 GPU 的25倍</w:t>
            </w:r>
          </w:p>
        </w:tc>
      </w:tr>
      <w:tr>
        <w:tc>
          <w:tcPr>
            <w:tcW w:type="dxa" w:w="22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SpiNNaker2</w:t>
            </w:r>
          </w:p>
        </w:tc>
        <w:tc>
          <w:tcPr>
            <w:tcW w:type="dxa" w:w="24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TU Dresden / SpiNNcloud</w:t>
            </w:r>
          </w:p>
        </w:tc>
        <w:tc>
          <w:tcPr>
            <w:tcW w:type="dxa" w:w="476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首个商用神经形态超算（2024.5），单芯152核，可扩展至千万核级</w:t>
            </w:r>
          </w:p>
        </w:tc>
      </w:tr>
      <w:tr>
        <w:tc>
          <w:tcPr>
            <w:tcW w:type="dxa" w:w="22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RRAM 存内计算</w:t>
            </w:r>
          </w:p>
        </w:tc>
        <w:tc>
          <w:tcPr>
            <w:tcW w:type="dxa" w:w="24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多家</w:t>
            </w:r>
          </w:p>
        </w:tc>
        <w:tc>
          <w:tcPr>
            <w:tcW w:type="dxa" w:w="476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28nm RRAM 宏达2.82 TOPS/mm²；综述见《Nature》2025.1「Neuromorphic computing at scale」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</w:pPr>
      <w:r>
        <w:t xml:space="preserve">3.4 AI 解码算法与脑基础模型（BFM）</w:t>
      </w:r>
    </w:p>
    <w:p>
      <w:pPr>
        <w:spacing w:after="140" w:line="276"/>
        <w:jc w:val="both"/>
      </w:pPr>
      <w:r>
        <w:t xml:space="preserve">解码算法正从专用模型走向通用化。脑-文本基准（Brain-to-Text '24）显示，多解码器集成并经 LLM 微调可显著提升性能；Meta Brain2Qwerty 采用「卷积模块 + 句级 Transformer + 预训练语言模型纠错」的管线。更深远的变化是脑基础模型（BFM）范式的兴起：综述见 arXiv 2503.00580（2025年3月），代表性工作包括 EEGPT、Brain-JEPA（NeurIPS 2025）、LaBraM（ICLR 2024），以及 Meta TRIBE v2（基于700余人、500余小时 fMRI）。免训练跨被试、上下文元学习的「通用解码器」是2025–2026年的明确趋势。</w:t>
      </w:r>
    </w:p>
    <w:p>
      <w:pPr>
        <w:spacing w:after="140" w:line="276"/>
        <w:jc w:val="both"/>
      </w:pPr>
      <w:r>
        <w:t xml:space="preserve">电极与材料层面，高密度透明石墨烯阵列可实现电生理、钙成像与光遗传的多模态同步（《Nature Nanotechnology》2024）；纳米多孔石墨烯微电极直径25µm、SNR 超过10dB。光遗传方面，胞体定向视蛋白与近红外上转换纳米颗粒推动了更精准、更低创伤的深脑调控。</w:t>
      </w:r>
    </w:p>
    <w:p>
      <w:r>
        <w:br w:type="page"/>
      </w:r>
    </w:p>
    <w:p>
      <w:pPr>
        <w:pStyle w:val="Heading1"/>
      </w:pPr>
      <w:r>
        <w:t xml:space="preserve">四、基础脑科学</w:t>
      </w:r>
    </w:p>
    <w:p>
      <w:pPr>
        <w:pStyle w:val="Heading2"/>
      </w:pPr>
      <w:r>
        <w:t xml:space="preserve">4.1 人脑细胞图谱与连接组：从「地图」到「机制」</w:t>
      </w:r>
    </w:p>
    <w:p>
      <w:pPr>
        <w:spacing w:after="140" w:line="276"/>
        <w:jc w:val="both"/>
      </w:pPr>
      <w:r>
        <w:t xml:space="preserve">基础脑科学的主线是从静态细胞图谱迈向功能连接组，结构与功能首次实现大规模对齐。电子显微镜连接组学获评《Nature Methods》「2025年度方法」，标志该领域走向成熟。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BICCN 人脑细胞图谱（2023.10）：</w:t>
      </w:r>
      <w:r>
        <w:t xml:space="preserve">《Science》21篇组文识别出3,000余种细胞类型，源自50余万细胞；后继的 BICAN 计划由 Allen Institute 牵头，迈向全脑尺度参考图谱。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H01 人脑皮层片段（2024.5）：</w:t>
      </w:r>
      <w:r>
        <w:t xml:space="preserve">《Science》刊载，Google 与 Harvard 合作，重建约1mm³颞叶组织，产生1.4PB 数据，含约5.7万细胞、约1.5亿突触——迄今最大的人脑皮层电镜重建，但仅约为全脑的百万分之一。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FlyWire 果蝇全脑连接组（2024.10）：</w:t>
      </w:r>
      <w:r>
        <w:t xml:space="preserve">《Nature》发表首个成年果蝇完整连接组：139,255个神经元、超过5,000万突触、8,453种细胞类型（其中4,581种为全新类型）。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MICrONS 小鼠视皮层（2025.4）：</w:t>
      </w:r>
      <w:r>
        <w:t xml:space="preserve">《Nature》发表，1mm³内重建超过20万细胞、约5.2亿突触，并与双光子钙成像功能数据共配准，独特地将结构与功能联系起来。</w:t>
      </w:r>
    </w:p>
    <w:p>
      <w:pPr>
        <w:pStyle w:val="Heading2"/>
      </w:pPr>
      <w:r>
        <w:t xml:space="preserve">4.2 神经退行性疾病：诊断先行，治疗渐进</w:t>
      </w:r>
    </w:p>
    <w:p>
      <w:pPr>
        <w:pStyle w:val="Heading3"/>
      </w:pPr>
      <w:r>
        <w:t xml:space="preserve">阿尔茨海默病（AD）</w:t>
      </w:r>
    </w:p>
    <w:p>
      <w:pPr>
        <w:spacing w:after="140" w:line="276"/>
        <w:jc w:val="both"/>
      </w:pPr>
      <w:r>
        <w:t xml:space="preserve">抗淀粉样蛋白抗体取得阶段性突破但仅为延缓而非逆转。Lecanemab（Leqembi）在 CLARITY-AD 中18个月 CDR-SB 减缓27%（《NEJM》2023），已获 FDA 正式批准；Donanemab（Kisunla）在 TRAILBLAZER-ALZ 2 中 iADRS 减缓35%（《JAMA》2023），2024年7月获 FDA 全面批准，2025年更新滴定标签以降低 ARIA-E 风险。诊断侧进展更快：血浆 p-tau217 检测（Lumipulse 血浆比值）于2025年5月获 FDA 清除，为首个 AD 病理血检，AUC 达0.93–0.96。需注意，抗淀粉样抗体27–35%的效应量、ARIA 风险与机制争议仍是持续讨论的焦点。</w:t>
      </w:r>
    </w:p>
    <w:p>
      <w:pPr>
        <w:pStyle w:val="Heading3"/>
      </w:pPr>
      <w:r>
        <w:t xml:space="preserve">帕金森病（PD）</w:t>
      </w:r>
    </w:p>
    <w:p>
      <w:pPr>
        <w:spacing w:after="140" w:line="276"/>
        <w:jc w:val="both"/>
      </w:pPr>
      <w:r>
        <w:t xml:space="preserve">α-突触核蛋白种子扩增（αSyn-SAA）在 PPMI 队列中敏感度88%、特异度96%（《Lancet Neurology》2023），2024年获 FDA 支持信。GLP-1 受体激动剂方向整体降温：Exenatide 三期（194例）于2025年显示无获益，Lixisenatide 二期仅微弱获益。最重要的进展来自细胞替代疗法——Bemdaneprocel（hESC 来源多巴胺前体）一期12例在18个月时显示安全、移植存活并改善运动功能（《Nature》2025.5），iPSC 路线同步发表。共识是安全性已立、疗效尚待对照试验证实。</w:t>
      </w:r>
    </w:p>
    <w:p>
      <w:pPr>
        <w:pStyle w:val="Heading2"/>
      </w:pPr>
      <w:r>
        <w:t xml:space="preserve">4.3 类脑器官、器官智能与系统神经科学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类脑器官与组装体：</w:t>
      </w:r>
      <w:r>
        <w:t xml:space="preserve">Pasça 实验室将人皮层类器官移植入新生大鼠皮层后体积增长约9倍并实现功能整合（《Nature》2022）；2024–2025年转向3–4区组装体（皮层-脊髓-肌肉）以建模神经发育疾病。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器官智能 Brainoware：</w:t>
      </w:r>
      <w:r>
        <w:t xml:space="preserve">《Nature Electronics》2023年12月：以人脑类器官作为「水库计算」单元，实现无监督学习、非线性方程预测与语音识别，能耗极低。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大规模记录工具：</w:t>
      </w:r>
      <w:r>
        <w:t xml:space="preserve">Neuropixels 2.0 具备超过5,000个记录点、四柄结构，可在自由活动动物中稳定追踪同一神经元数周至数月，支撑了 MICrONS 的结构-功能对齐。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伦理与治理：</w:t>
      </w:r>
      <w:r>
        <w:t xml:space="preserve">核心争议在于类器官是否可能获得意识或道德地位。中国于2025年4月发布《人类类器官研究伦理指引》，是首个明确涵盖脑类器官的国家级框架。</w:t>
      </w:r>
    </w:p>
    <w:p>
      <w:r>
        <w:br w:type="page"/>
      </w:r>
    </w:p>
    <w:p>
      <w:pPr>
        <w:pStyle w:val="Heading1"/>
      </w:pPr>
      <w:r>
        <w:t xml:space="preserve">五、产业与投资格局</w:t>
      </w:r>
    </w:p>
    <w:p>
      <w:pPr>
        <w:pStyle w:val="Heading2"/>
      </w:pPr>
      <w:r>
        <w:t xml:space="preserve">5.1 市场规模与融资：升温且高度集中</w:t>
      </w:r>
    </w:p>
    <w:p>
      <w:pPr>
        <w:spacing w:after="140" w:line="276"/>
        <w:jc w:val="both"/>
      </w:pPr>
      <w:r>
        <w:t xml:space="preserve">神经科技行业融资由2024年约23亿美元（129笔）增至2025年约48亿美元（140笔），近乎翻倍。主要事件包括 Neuralink 于2025年6月完成6.5亿美元 E 轮（投前估值约90亿美元）、Synchron 完成2亿美元 D 轮（估值近10亿美元）、以及 OpenAI 领投的 Merge Labs 2.52亿美元种子轮（投后估值约8.5亿美元）。BCI 市场规模预测各机构差异极大（2030年点值约10–65亿美元，口径不一），但 CAGR 区间相对一致，约16–19%；相邻的神经调控市场更为成熟（2025年约68亿美元）。</w:t>
      </w:r>
    </w:p>
    <w:p>
      <w:pPr>
        <w:spacing w:after="140" w:line="276"/>
        <w:jc w:val="both"/>
      </w:pPr>
      <w:r>
        <w:rPr>
          <w:b/>
          <w:bCs/>
        </w:rPr>
        <w:t xml:space="preserve">关键风险：</w:t>
      </w:r>
      <w:r>
        <w:t xml:space="preserve">48亿美元融资高度集中于少数头部（仅 Neuralink 一家即占6.5亿美元），单一高调临床失败即可能拖累整个行业；同时，植入式 BCI 尚无 CMS 或商业支付方报销编码，是商业化的关键缺口。需特别说明：未经证实的「700亿美元麦肯锡 BCI 市场」等数据已被排除。</w:t>
      </w:r>
    </w:p>
    <w:p>
      <w:pPr>
        <w:pStyle w:val="Heading2"/>
      </w:pPr>
      <w:r>
        <w:t xml:space="preserve">5.2 全球玩家图谱与各国脑计划</w:t>
      </w:r>
    </w:p>
    <w:tbl>
      <w:tblPr>
        <w:tblW w:type="dxa" w:w="9360"/>
        <w:tblBorders>
          <w:top w:val="single" w:color="C9D4E0" w:sz="1"/>
          <w:left w:val="single" w:color="C9D4E0" w:sz="1"/>
          <w:bottom w:val="single" w:color="C9D4E0" w:sz="1"/>
          <w:right w:val="single" w:color="C9D4E0" w:sz="1"/>
          <w:insideH w:val="single" w:color="C9D4E0" w:sz="1"/>
          <w:insideV w:val="single" w:color="C9D4E0" w:sz="1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shd w:fill="0B1437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细分领域</w:t>
            </w:r>
          </w:p>
        </w:tc>
        <w:tc>
          <w:tcPr>
            <w:tcW w:type="dxa" w:w="6960"/>
            <w:shd w:fill="0B1437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代表玩家</w:t>
            </w:r>
          </w:p>
        </w:tc>
      </w:tr>
      <w:tr>
        <w:tc>
          <w:tcPr>
            <w:tcW w:type="dxa" w:w="24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侵入·穿刺</w:t>
            </w:r>
          </w:p>
        </w:tc>
        <w:tc>
          <w:tcPr>
            <w:tcW w:type="dxa" w:w="696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Neuralink、Paradromics</w:t>
            </w:r>
          </w:p>
        </w:tc>
      </w:tr>
      <w:tr>
        <w:tc>
          <w:tcPr>
            <w:tcW w:type="dxa" w:w="24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血管介入</w:t>
            </w:r>
          </w:p>
        </w:tc>
        <w:tc>
          <w:tcPr>
            <w:tcW w:type="dxa" w:w="696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Synchron</w:t>
            </w:r>
          </w:p>
        </w:tc>
      </w:tr>
      <w:tr>
        <w:tc>
          <w:tcPr>
            <w:tcW w:type="dxa" w:w="24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皮层表面</w:t>
            </w:r>
          </w:p>
        </w:tc>
        <w:tc>
          <w:tcPr>
            <w:tcW w:type="dxa" w:w="696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Precision Neuroscience</w:t>
            </w:r>
          </w:p>
        </w:tc>
      </w:tr>
      <w:tr>
        <w:tc>
          <w:tcPr>
            <w:tcW w:type="dxa" w:w="24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硬膜外/半侵入</w:t>
            </w:r>
          </w:p>
        </w:tc>
        <w:tc>
          <w:tcPr>
            <w:tcW w:type="dxa" w:w="696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中国 NEO（博睿康）、Beinao-1、NeuroXess、StairMed</w:t>
            </w:r>
          </w:p>
        </w:tc>
      </w:tr>
      <w:tr>
        <w:tc>
          <w:tcPr>
            <w:tcW w:type="dxa" w:w="240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非侵入新模态</w:t>
            </w:r>
          </w:p>
        </w:tc>
        <w:tc>
          <w:tcPr>
            <w:tcW w:type="dxa" w:w="6960"/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Merge Labs、Forest Neurotech、Butterfly Network</w:t>
            </w:r>
          </w:p>
        </w:tc>
      </w:tr>
      <w:tr>
        <w:tc>
          <w:tcPr>
            <w:tcW w:type="dxa" w:w="240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神经调控龙头</w:t>
            </w:r>
          </w:p>
        </w:tc>
        <w:tc>
          <w:tcPr>
            <w:tcW w:type="dxa" w:w="6960"/>
            <w:shd w:fill="EEF3F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line="240"/>
              <w:jc w:val="left"/>
            </w:pPr>
            <w:r>
              <w:rPr>
                <w:b w:val="false"/>
                <w:bCs w:val="false"/>
                <w:color w:val="1A2332"/>
                <w:sz w:val="18"/>
                <w:szCs w:val="18"/>
              </w:rPr>
              <w:t xml:space="preserve">Medtronic、Boston Scientific、Abbott（三家占调控收入约65%、DBS 超过80%）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40" w:line="276"/>
        <w:jc w:val="both"/>
      </w:pPr>
      <w:r>
        <w:rPr>
          <w:b/>
          <w:bCs/>
        </w:rPr>
        <w:t xml:space="preserve">各国脑计划呈现明显分化：</w:t>
      </w:r>
      <w:r>
        <w:t xml:space="preserve">美国 BRAIN 计划经费由2023年6.8亿美元降至2025年约3.2亿美元，Cures Act 资金2026年到期，前景不确定；欧盟人脑计划（HBP）于2023年9月结束，遗产为开放平台 EBRAINS；中国脑计划「十四五」投入约50亿元，并以2025年7月七部门产业意见加速产业化，明确2027/2030目标与供应链自主；日本（Brain/MINDS）与韩国脑计划同属国际脑计划 IBI。</w:t>
      </w:r>
    </w:p>
    <w:p>
      <w:pPr>
        <w:pStyle w:val="Heading2"/>
      </w:pPr>
      <w:r>
        <w:t xml:space="preserve">5.3 监管框架与神经权利伦理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FDA 路径：</w:t>
      </w:r>
      <w:r>
        <w:t xml:space="preserve">2021年发布植入式 BCI「跨越式」指南，覆盖生物相容性、电气/EMC、无线、MRI 兼容与 IDE→PMA 设计；Precision 已 510(k) 清除，Neuralink/Synchron/Paradromics 走 IDE→PMA。首个永久植入 BCI 的 PMA 批准预计不早于2027–2028年（Synchron 领先）。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NMPA（中国）：</w:t>
      </w:r>
      <w:r>
        <w:t xml:space="preserve">NEO 于2026年3月获商业批准，为全球首个，并即时配套医保编码，国家产业政策构成快速通道。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神经权利立法：</w:t>
      </w:r>
      <w:r>
        <w:t xml:space="preserve">智利2021年率先入宪；美国科罗拉多（2024.4）、加州（2024.9）相继立法保护神经数据，蒙大拿、明尼苏达跟进，呈州级碎片化。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全球伦理框架：</w:t>
      </w:r>
      <w:r>
        <w:t xml:space="preserve">UNESCO《神经技术伦理建议书》于2025年11月通过，为首个全球框架，基于权利、覆盖全生命周期，非约束性但面向成员国与企业。</w:t>
      </w:r>
    </w:p>
    <w:p>
      <w:pPr>
        <w:pStyle w:val="Heading2"/>
      </w:pPr>
      <w:r>
        <w:t xml:space="preserve">5.4 商业化路径与时间表</w:t>
      </w:r>
    </w:p>
    <w:p>
      <w:pPr>
        <w:spacing w:after="140" w:line="276"/>
        <w:jc w:val="both"/>
      </w:pPr>
      <w:r>
        <w:t xml:space="preserve">商业化路径分为三类：（a）表面/短时器械的510(k) 快速清除路线（快、低风险，以 Precision 为代表）；（b）永久植入的 IDE→PMA 路线（慢、高门槛，Synchron/Neuralink/Paradromics）；（c）非侵入消费级路线（监管门槛低但效能未证，Merge/Forest）。现实时间表上，首个永久植入 BCI 的 PMA 批准预计在2027–2028年，广泛临床采用在2030年以后；中国明确以2030年为广泛临床应用目标。</w:t>
      </w:r>
    </w:p>
    <w:p>
      <w:r>
        <w:br w:type="page"/>
      </w:r>
    </w:p>
    <w:p>
      <w:pPr>
        <w:pStyle w:val="Heading1"/>
      </w:pPr>
      <w:r>
        <w:t xml:space="preserve">六、跨域研判与趋势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趋势一 · 从开环到闭环：</w:t>
      </w:r>
      <w:r>
        <w:t xml:space="preserve">神经调控全面转向自适应/响应式；自适应 DBS 获批是「最大规模 BCI 商业化」的起点。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趋势二 · 从地图到机制：</w:t>
      </w:r>
      <w:r>
        <w:t xml:space="preserve">脑科学由静态细胞图谱迈向功能连接组，结构与功能首次实现大规模对齐。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趋势三 · 解码进入实用化拐点：</w:t>
      </w:r>
      <w:r>
        <w:t xml:space="preserve">言语/运动解码在2025年多点突破，LLM 与脑基础模型正成为通用解码引擎。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趋势四 · 商业化沿低风险路线先行：</w:t>
      </w:r>
      <w:r>
        <w:t xml:space="preserve">表面/硬膜外/介入路线率先落地；侵入式以创伤换带宽，仍需长期验证。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趋势五 · 地缘与政策分化：</w:t>
      </w:r>
      <w:r>
        <w:t xml:space="preserve">中国以产业政策抢占商用首发，美国基础研究经费收缩，形成国家级竞争分野。</w:t>
      </w:r>
    </w:p>
    <w:p>
      <w:pPr>
        <w:spacing w:after="140" w:line="276"/>
        <w:jc w:val="both"/>
      </w:pPr>
      <w:r>
        <w:rPr>
          <w:b/>
          <w:bCs/>
        </w:rPr>
        <w:t xml:space="preserve">结论：</w:t>
      </w:r>
      <w:r>
        <w:t xml:space="preserve">BCI 已跨越「能否工作」的科学验证期，进入「能否规模化、合规与可报销」的产业落地期。未来2–3年的关键看点为 Synchron 关键性试验结果与中国商用放量；最大不确定性已由技术层面转移至商业模式与报销层面。</w:t>
      </w:r>
    </w:p>
    <w:p>
      <w:pPr>
        <w:pStyle w:val="Heading2"/>
      </w:pPr>
      <w:r>
        <w:t xml:space="preserve">6.1 面向决策者的建议（行动路线图）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0–12个月（立即）：</w:t>
      </w:r>
      <w:r>
        <w:t xml:space="preserve">建立技术雷达与里程碑跟踪（Synchron 关键试验、中国商用放量）；将神经数据纳入最高等级数据治理与合规基线；在医疗康复刚需场景识别1–2个试点合作对象。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12–24个月（布局）：</w:t>
      </w:r>
      <w:r>
        <w:t xml:space="preserve">沿「可商用」的表面/硬膜外/介入路线开展受控试点；建立中美双轨合规与供应链冗余方案；与支付方/医保探索报销路径以验证商业模式。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24个月以上（扩展）：</w:t>
      </w:r>
      <w:r>
        <w:t xml:space="preserve">依临床与监管里程碑决定是否规模化投入；评估侵入式高带宽与非侵入消费级的长期布局；形成「伦理审查—数据治理—采购」的体系化能力。</w:t>
      </w:r>
    </w:p>
    <w:p>
      <w:pPr>
        <w:spacing w:after="140" w:line="276"/>
        <w:jc w:val="both"/>
      </w:pPr>
      <w:r>
        <w:rPr>
          <w:b/>
          <w:bCs/>
        </w:rPr>
        <w:t xml:space="preserve">核心立场：</w:t>
      </w:r>
      <w:r>
        <w:t xml:space="preserve">当前应以「低成本占位 + 合规先行 + 场景试点」为主，把资源投向风险可控的康复医疗路线；规模化投入待2027–2028年监管与报销关键节点明朗后再行决策。</w:t>
      </w:r>
    </w:p>
    <w:p>
      <w:r>
        <w:br w:type="page"/>
      </w:r>
    </w:p>
    <w:p>
      <w:pPr>
        <w:pStyle w:val="Heading1"/>
      </w:pPr>
      <w:r>
        <w:t xml:space="preserve">七、风险提示与数据可信度说明</w:t>
      </w:r>
    </w:p>
    <w:p>
      <w:pPr>
        <w:pStyle w:val="Heading2"/>
      </w:pPr>
      <w:r>
        <w:t xml:space="preserve">7.1 关键风险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临床/监管：</w:t>
      </w:r>
      <w:r>
        <w:t xml:space="preserve">长期植入生物相容性与信号衰减；尚无获批永久植入 BCI，试验结果二元化。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商业/报销：</w:t>
      </w:r>
      <w:r>
        <w:t xml:space="preserve">无 CMS/支付方编码，商业模式未定，是商业化关键障碍。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融资集中：</w:t>
      </w:r>
      <w:r>
        <w:t xml:space="preserve">资本高度集中于头部，单一重大临床失败或拖累全行业。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数据隐私/合规：</w:t>
      </w:r>
      <w:r>
        <w:t xml:space="preserve">神经权利立法碎片化，跨境神经数据流动存在不确定性。</w:t>
      </w:r>
    </w:p>
    <w:p>
      <w:pPr>
        <w:pStyle w:val="ListParagraph"/>
        <w:numPr>
          <w:ilvl w:val="0"/>
          <w:numId w:val="2"/>
        </w:numPr>
        <w:spacing w:after="90" w:line="264"/>
      </w:pPr>
      <w:r>
        <w:rPr>
          <w:b/>
          <w:bCs/>
          <w:color w:val="0E7C86"/>
        </w:rPr>
        <w:t xml:space="preserve">地缘/供应链：</w:t>
      </w:r>
      <w:r>
        <w:t xml:space="preserve">中美分野，中国供应链自主目标隐含硬件脱钩风险。</w:t>
      </w:r>
    </w:p>
    <w:p>
      <w:pPr>
        <w:pStyle w:val="Heading2"/>
      </w:pPr>
      <w:r>
        <w:t xml:space="preserve">7.2 数据可信度与存疑标注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b/>
          <w:bCs/>
        </w:rPr>
        <w:t xml:space="preserve">高可信（多源交叉核验）：</w:t>
      </w:r>
      <w:r>
        <w:t xml:space="preserve">各项融资数据、FDA/NMPA 行动、UNESCO 与神经权利立法时点、各国脑计划经费、核心论文。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b/>
          <w:bCs/>
        </w:rPr>
        <w:t xml:space="preserve">需谨慎：</w:t>
      </w:r>
      <w:r>
        <w:t xml:space="preserve">Neuralink「约21例」及40/140词/分等部分依据企业公告与二手报道。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b/>
          <w:bCs/>
        </w:rPr>
        <w:t xml:space="preserve">需谨慎：</w:t>
      </w:r>
      <w:r>
        <w:t xml:space="preserve">BCI 市场点值各机构差异极大，应采用区间而非单点。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b/>
          <w:bCs/>
        </w:rPr>
        <w:t xml:space="preserve">已排除：</w:t>
      </w:r>
      <w:r>
        <w:t xml:space="preserve">未经证实的「700亿美元麦肯锡 BCI」等数据。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b/>
          <w:bCs/>
        </w:rPr>
        <w:t xml:space="preserve">待证：</w:t>
      </w:r>
      <w:r>
        <w:t xml:space="preserve">帕金森病细胞疗法疗效尚未证实；Neuralink Blindsight 首例人体植入未获确认。</w:t>
      </w:r>
    </w:p>
    <w:p>
      <w:r>
        <w:br w:type="page"/>
      </w:r>
    </w:p>
    <w:p>
      <w:pPr>
        <w:pStyle w:val="Heading1"/>
      </w:pPr>
      <w:r>
        <w:t xml:space="preserve">八、主要数据来源（节选）</w:t>
      </w:r>
    </w:p>
    <w:p>
      <w:pPr>
        <w:pStyle w:val="Heading2"/>
      </w:pPr>
      <w:r>
        <w:t xml:space="preserve">脑机接口</w:t>
      </w:r>
    </w:p>
    <w:p>
      <w:pPr>
        <w:spacing w:after="50" w:line="240"/>
      </w:pPr>
      <w:r>
        <w:rPr>
          <w:sz w:val="18"/>
          <w:szCs w:val="18"/>
        </w:rPr>
        <w:t xml:space="preserve">• Neuralink PRIME 进展 — </w:t>
      </w:r>
      <w:hyperlink w:history="1" r:id="rId4rrrl9mxhwhejgvmsc5xy">
        <w:r>
          <w:rPr>
            <w:rStyle w:val="Hyperlink"/>
            <w:sz w:val="18"/>
            <w:szCs w:val="18"/>
          </w:rPr>
          <w:t xml:space="preserve">https://neuralink.com/updates/prime-study-progress-update/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Synchron COMMAND 结果 — </w:t>
      </w:r>
      <w:hyperlink w:history="1" r:id="rIdriji3b_5orwa53jqsawsh">
        <w:r>
          <w:rPr>
            <w:rStyle w:val="Hyperlink"/>
            <w:sz w:val="18"/>
            <w:szCs w:val="18"/>
          </w:rPr>
          <w:t xml:space="preserve">https://www.businesswire.com/news/home/20240930433219/en/Synchron-Announces-Positive-Results-from-U.S.-COMMAND-Study-of-Endovascular-Brain-Computer-Interface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Synchron–Apple BCI HID — </w:t>
      </w:r>
      <w:hyperlink w:history="1" r:id="rIdlu2sf_qvkd72nvggosm8n">
        <w:r>
          <w:rPr>
            <w:rStyle w:val="Hyperlink"/>
            <w:sz w:val="18"/>
            <w:szCs w:val="18"/>
          </w:rPr>
          <w:t xml:space="preserve">https://www.businesswire.com/news/home/20250513927084/en/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Precision Neuroscience FDA 清除 — </w:t>
      </w:r>
      <w:hyperlink w:history="1" r:id="rIdnvh5aioizkegxxak7blhg">
        <w:r>
          <w:rPr>
            <w:rStyle w:val="Hyperlink"/>
            <w:sz w:val="18"/>
            <w:szCs w:val="18"/>
          </w:rPr>
          <w:t xml:space="preserve">https://www.globenewswire.com/news-release/2025/04/17/3063418/0/en/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Paradromics 首例人体记录 — </w:t>
      </w:r>
      <w:hyperlink w:history="1" r:id="rIda2utvtxoy0dft8wlnck2j">
        <w:r>
          <w:rPr>
            <w:rStyle w:val="Hyperlink"/>
            <w:sz w:val="18"/>
            <w:szCs w:val="18"/>
          </w:rPr>
          <w:t xml:space="preserve">https://www.paradromics.com/news/paradromics-completes-first-in-human-recording-with-the-connexus-brain-computer-interface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UCSF 流式脑-语音（Nature Neuroscience） — </w:t>
      </w:r>
      <w:hyperlink w:history="1" r:id="rIdfwkc2qrmstr6zhaoki2ma">
        <w:r>
          <w:rPr>
            <w:rStyle w:val="Hyperlink"/>
            <w:sz w:val="18"/>
            <w:szCs w:val="18"/>
          </w:rPr>
          <w:t xml:space="preserve">https://www.universityofcalifornia.edu/news/brain-voice-neuroprosthesis-restores-naturalistic-speech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Stanford 内部言语解码（Cell） — </w:t>
      </w:r>
      <w:hyperlink w:history="1" r:id="rIdpucsruijg-3unvbtuuphi">
        <w:r>
          <w:rPr>
            <w:rStyle w:val="Hyperlink"/>
            <w:sz w:val="18"/>
            <w:szCs w:val="18"/>
          </w:rPr>
          <w:t xml:space="preserve">https://www.cell.com/cell/fulltext/S0092-8674(25)00681-6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中国 NEO 获 NMPA 批准（MIT Tech Review） — </w:t>
      </w:r>
      <w:hyperlink w:history="1" r:id="rId5fzssv2myylwicfcjmq1s">
        <w:r>
          <w:rPr>
            <w:rStyle w:val="Hyperlink"/>
            <w:sz w:val="18"/>
            <w:szCs w:val="18"/>
          </w:rPr>
          <w:t xml:space="preserve">https://www.technologyreview.com/2026/06/01/1138133/china-world-first-brain-chip/</w:t>
        </w:r>
      </w:hyperlink>
    </w:p>
    <w:p>
      <w:pPr>
        <w:pStyle w:val="Heading2"/>
      </w:pPr>
      <w:r>
        <w:t xml:space="preserve">神经工程与基础脑科学</w:t>
      </w:r>
    </w:p>
    <w:p>
      <w:pPr>
        <w:spacing w:after="50" w:line="240"/>
      </w:pPr>
      <w:r>
        <w:rPr>
          <w:sz w:val="18"/>
          <w:szCs w:val="18"/>
        </w:rPr>
        <w:t xml:space="preserve">• Medtronic 自适应 DBS 获 FDA 批准 — </w:t>
      </w:r>
      <w:hyperlink w:history="1" r:id="rIdpnwbz5sxeplvdmqnhmkxk">
        <w:r>
          <w:rPr>
            <w:rStyle w:val="Hyperlink"/>
            <w:sz w:val="18"/>
            <w:szCs w:val="18"/>
          </w:rPr>
          <w:t xml:space="preserve">https://news.medtronic.com/2025-02-24-Medtronic-earns-U-S-FDA-approval-for-the-worlds-first-Adaptive-deep-brain-stimulation-system-for-people-with-Parkinsons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NeuroRestore 脊髓刺激（Science Robotics） — </w:t>
      </w:r>
      <w:hyperlink w:history="1" r:id="rIdooukwzuag4mvwlbb4xgcq">
        <w:r>
          <w:rPr>
            <w:rStyle w:val="Hyperlink"/>
            <w:sz w:val="18"/>
            <w:szCs w:val="18"/>
          </w:rPr>
          <w:t xml:space="preserve">https://www.sciencedaily.com/releases/2025/03/250312145730.htm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Intel Hala Point 神经形态系统 — </w:t>
      </w:r>
      <w:hyperlink w:history="1" r:id="rIdze8xgdpi-npgbef0zibfv">
        <w:r>
          <w:rPr>
            <w:rStyle w:val="Hyperlink"/>
            <w:sz w:val="18"/>
            <w:szCs w:val="18"/>
          </w:rPr>
          <w:t xml:space="preserve">https://aibusiness.com/verticals/intel-develops-world-s-largest-neuromorphic-computer-system-for-advancing-ai-research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脑基础模型综述（arXiv 2503.00580） — </w:t>
      </w:r>
      <w:hyperlink w:history="1" r:id="rIdblhnoz1ypoo8a3dzvhwqm">
        <w:r>
          <w:rPr>
            <w:rStyle w:val="Hyperlink"/>
            <w:sz w:val="18"/>
            <w:szCs w:val="18"/>
          </w:rPr>
          <w:t xml:space="preserve">https://arxiv.org/html/2503.00580v1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FlyWire 果蝇连接组（Nature） — </w:t>
      </w:r>
      <w:hyperlink w:history="1" r:id="rIdrjhk8s6lx91nnxvppic8z">
        <w:r>
          <w:rPr>
            <w:rStyle w:val="Hyperlink"/>
            <w:sz w:val="18"/>
            <w:szCs w:val="18"/>
          </w:rPr>
          <w:t xml:space="preserve">https://www.nature.com/articles/s41586-024-07686-5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H01 人脑皮层片段（Science） — </w:t>
      </w:r>
      <w:hyperlink w:history="1" r:id="rIdskpyitkm3fullj1cuz3_x">
        <w:r>
          <w:rPr>
            <w:rStyle w:val="Hyperlink"/>
            <w:sz w:val="18"/>
            <w:szCs w:val="18"/>
          </w:rPr>
          <w:t xml:space="preserve">https://www.science.org/doi/10.1126/science.adk4858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MICrONS 小鼠视皮层（Nature） — </w:t>
      </w:r>
      <w:hyperlink w:history="1" r:id="rIdohtrq3o0b9o8uphoykoee">
        <w:r>
          <w:rPr>
            <w:rStyle w:val="Hyperlink"/>
            <w:sz w:val="18"/>
            <w:szCs w:val="18"/>
          </w:rPr>
          <w:t xml:space="preserve">https://www.nature.com/articles/s41586-025-08790-w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Lecanemab CLARITY-AD（NEJM） — </w:t>
      </w:r>
      <w:hyperlink w:history="1" r:id="rIdzwvodhxoldhqayj0z1iwz">
        <w:r>
          <w:rPr>
            <w:rStyle w:val="Hyperlink"/>
            <w:sz w:val="18"/>
            <w:szCs w:val="18"/>
          </w:rPr>
          <w:t xml:space="preserve">https://www.nejm.org/doi/full/10.1056/NEJMoa2212948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Lumipulse p-tau217 血检获 FDA 清除 — </w:t>
      </w:r>
      <w:hyperlink w:history="1" r:id="rIdrrnuaisnp2hyzjpkpa-jr">
        <w:r>
          <w:rPr>
            <w:rStyle w:val="Hyperlink"/>
            <w:sz w:val="18"/>
            <w:szCs w:val="18"/>
          </w:rPr>
          <w:t xml:space="preserve">https://www.neurologylive.com/view/fda-clears-lumipulse-plasma-ratio-first-blood-test-diagnosing-alzheimer-disease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帕金森细胞疗法 Bemdaneprocel（Nature） — </w:t>
      </w:r>
      <w:hyperlink w:history="1" r:id="rIdguivibj1wo_xbgpnbe3je">
        <w:r>
          <w:rPr>
            <w:rStyle w:val="Hyperlink"/>
            <w:sz w:val="18"/>
            <w:szCs w:val="18"/>
          </w:rPr>
          <w:t xml:space="preserve">https://www.nature.com/articles/s41586-025-08845-y</w:t>
        </w:r>
      </w:hyperlink>
    </w:p>
    <w:p>
      <w:pPr>
        <w:pStyle w:val="Heading2"/>
      </w:pPr>
      <w:r>
        <w:t xml:space="preserve">产业、投资与政策</w:t>
      </w:r>
    </w:p>
    <w:p>
      <w:pPr>
        <w:spacing w:after="50" w:line="240"/>
      </w:pPr>
      <w:r>
        <w:rPr>
          <w:sz w:val="18"/>
          <w:szCs w:val="18"/>
        </w:rPr>
        <w:t xml:space="preserve">• Neuralink 6.5亿美元 E 轮（TechCrunch） — </w:t>
      </w:r>
      <w:hyperlink w:history="1" r:id="rIdpclrgblnktq-75i0upa0f">
        <w:r>
          <w:rPr>
            <w:rStyle w:val="Hyperlink"/>
            <w:sz w:val="18"/>
            <w:szCs w:val="18"/>
          </w:rPr>
          <w:t xml:space="preserve">https://techcrunch.com/2025/06/02/elon-musks-neuralink-closes-a-650m-series-e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Synchron 2亿美元 D 轮（BusinessWire） — </w:t>
      </w:r>
      <w:hyperlink w:history="1" r:id="rIdh45c6ygblglh1ohl8dvsi">
        <w:r>
          <w:rPr>
            <w:rStyle w:val="Hyperlink"/>
            <w:sz w:val="18"/>
            <w:szCs w:val="18"/>
          </w:rPr>
          <w:t xml:space="preserve">https://www.businesswire.com/news/home/20251106150841/en/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Merge Labs 种子轮（TechCrunch） — </w:t>
      </w:r>
      <w:hyperlink w:history="1" r:id="rIdi6s62hsiewl1vakrodp-q">
        <w:r>
          <w:rPr>
            <w:rStyle w:val="Hyperlink"/>
            <w:sz w:val="18"/>
            <w:szCs w:val="18"/>
          </w:rPr>
          <w:t xml:space="preserve">https://www.techcrunch.com/2026/01/15/openai-invests-in-sam-altmans-brain-computer-interface-startup-merge-labs/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美国 BRAIN 计划经费收缩（STAT） — </w:t>
      </w:r>
      <w:hyperlink w:history="1" r:id="rIdcwmlfcc6vbelew7imthaz">
        <w:r>
          <w:rPr>
            <w:rStyle w:val="Hyperlink"/>
            <w:sz w:val="18"/>
            <w:szCs w:val="18"/>
          </w:rPr>
          <w:t xml:space="preserve">https://www.statnews.com/2025/04/01/nih-brain-initiative-budget-cut-faces-uncertain-future/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中国 BCI 产业蓝图（Tom's Hardware） — </w:t>
      </w:r>
      <w:hyperlink w:history="1" r:id="rIdxi8n1ugjy1yald_6n3hjs">
        <w:r>
          <w:rPr>
            <w:rStyle w:val="Hyperlink"/>
            <w:sz w:val="18"/>
            <w:szCs w:val="18"/>
          </w:rPr>
          <w:t xml:space="preserve">https://www.tomshardware.com/tech-industry/china-bci-blueprint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FDA 植入式 BCI 指南（Federal Register） — </w:t>
      </w:r>
      <w:hyperlink w:history="1" r:id="rId9omyblaerbhlfnionv_oj">
        <w:r>
          <w:rPr>
            <w:rStyle w:val="Hyperlink"/>
            <w:sz w:val="18"/>
            <w:szCs w:val="18"/>
          </w:rPr>
          <w:t xml:space="preserve">https://www.federalregister.gov/documents/2021/05/20/2021-10622/</w:t>
        </w:r>
      </w:hyperlink>
    </w:p>
    <w:p>
      <w:pPr>
        <w:spacing w:after="50" w:line="240"/>
      </w:pPr>
      <w:r>
        <w:rPr>
          <w:sz w:val="18"/>
          <w:szCs w:val="18"/>
        </w:rPr>
        <w:t xml:space="preserve">• UNESCO 神经技术伦理框架 — </w:t>
      </w:r>
      <w:hyperlink w:history="1" r:id="rIdfj5ruqrbq7dh_9mf8cx54">
        <w:r>
          <w:rPr>
            <w:rStyle w:val="Hyperlink"/>
            <w:sz w:val="18"/>
            <w:szCs w:val="18"/>
          </w:rPr>
          <w:t xml:space="preserve">https://www.globalpolicywatch.com/2026/01/unesco-adopts-first-global-framework-on-neurotechnology-ethics/</w:t>
        </w:r>
      </w:hyperlink>
    </w:p>
    <w:p>
      <w:pPr>
        <w:spacing w:before="160"/>
      </w:pPr>
      <w:r>
        <w:rPr>
          <w:i/>
          <w:iCs/>
          <w:color w:val="5B6B7E"/>
          <w:sz w:val="18"/>
          <w:szCs w:val="18"/>
        </w:rPr>
        <w:t xml:space="preserve">说明：以上为类别汇总节选；所有关键事实均经多源交叉核验，存疑项已在第七章标注。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B6B7E"/>
        <w:sz w:val="16"/>
        <w:szCs w:val="16"/>
      </w:rPr>
      <w:t xml:space="preserve">— </w:t>
    </w:r>
    <w:r>
      <w:rPr>
        <w:color w:val="5B6B7E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B6B7E"/>
        <w:sz w:val="16"/>
        <w:szCs w:val="16"/>
      </w:rPr>
      <w:t xml:space="preserve"> —　|　编制：2026年6月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B6B7E"/>
        <w:sz w:val="16"/>
        <w:szCs w:val="16"/>
      </w:rPr>
      <w:t xml:space="preserve">脑科学·神经工程·脑机接口 技术深度综述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Microsoft YaHei" w:cs="Microsoft YaHei" w:eastAsia="Microsoft YaHei" w:hAnsi="Microsoft YaHei"/>
      <w:b/>
      <w:bCs/>
      <w:color w:val="0B1437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4E0" w:sz="4" w:space="4"/>
      </w:pBdr>
      <w:spacing w:after="120" w:before="200"/>
      <w:outlineLvl w:val="1"/>
    </w:pPr>
    <w:rPr>
      <w:rFonts w:ascii="Microsoft YaHei" w:cs="Microsoft YaHei" w:eastAsia="Microsoft YaHei" w:hAnsi="Microsoft YaHei"/>
      <w:b/>
      <w:bCs/>
      <w:color w:val="0E7C86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Microsoft YaHei" w:cs="Microsoft YaHei" w:eastAsia="Microsoft YaHei" w:hAnsi="Microsoft YaHei"/>
      <w:b/>
      <w:bCs/>
      <w:color w:val="14708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4rrrl9mxhwhejgvmsc5xy" Type="http://schemas.openxmlformats.org/officeDocument/2006/relationships/hyperlink" Target="https://neuralink.com/updates/prime-study-progress-update/" TargetMode="External"/><Relationship Id="rIdriji3b_5orwa53jqsawsh" Type="http://schemas.openxmlformats.org/officeDocument/2006/relationships/hyperlink" Target="https://www.businesswire.com/news/home/20240930433219/en/Synchron-Announces-Positive-Results-from-U.S.-COMMAND-Study-of-Endovascular-Brain-Computer-Interface" TargetMode="External"/><Relationship Id="rIdlu2sf_qvkd72nvggosm8n" Type="http://schemas.openxmlformats.org/officeDocument/2006/relationships/hyperlink" Target="https://www.businesswire.com/news/home/20250513927084/en/" TargetMode="External"/><Relationship Id="rIdnvh5aioizkegxxak7blhg" Type="http://schemas.openxmlformats.org/officeDocument/2006/relationships/hyperlink" Target="https://www.globenewswire.com/news-release/2025/04/17/3063418/0/en/" TargetMode="External"/><Relationship Id="rIda2utvtxoy0dft8wlnck2j" Type="http://schemas.openxmlformats.org/officeDocument/2006/relationships/hyperlink" Target="https://www.paradromics.com/news/paradromics-completes-first-in-human-recording-with-the-connexus-brain-computer-interface" TargetMode="External"/><Relationship Id="rIdfwkc2qrmstr6zhaoki2ma" Type="http://schemas.openxmlformats.org/officeDocument/2006/relationships/hyperlink" Target="https://www.universityofcalifornia.edu/news/brain-voice-neuroprosthesis-restores-naturalistic-speech" TargetMode="External"/><Relationship Id="rIdpucsruijg-3unvbtuuphi" Type="http://schemas.openxmlformats.org/officeDocument/2006/relationships/hyperlink" Target="https://www.cell.com/cell/fulltext/S0092-8674(25)00681-6" TargetMode="External"/><Relationship Id="rId5fzssv2myylwicfcjmq1s" Type="http://schemas.openxmlformats.org/officeDocument/2006/relationships/hyperlink" Target="https://www.technologyreview.com/2026/06/01/1138133/china-world-first-brain-chip/" TargetMode="External"/><Relationship Id="rIdpnwbz5sxeplvdmqnhmkxk" Type="http://schemas.openxmlformats.org/officeDocument/2006/relationships/hyperlink" Target="https://news.medtronic.com/2025-02-24-Medtronic-earns-U-S-FDA-approval-for-the-worlds-first-Adaptive-deep-brain-stimulation-system-for-people-with-Parkinsons" TargetMode="External"/><Relationship Id="rIdooukwzuag4mvwlbb4xgcq" Type="http://schemas.openxmlformats.org/officeDocument/2006/relationships/hyperlink" Target="https://www.sciencedaily.com/releases/2025/03/250312145730.htm" TargetMode="External"/><Relationship Id="rIdze8xgdpi-npgbef0zibfv" Type="http://schemas.openxmlformats.org/officeDocument/2006/relationships/hyperlink" Target="https://aibusiness.com/verticals/intel-develops-world-s-largest-neuromorphic-computer-system-for-advancing-ai-research" TargetMode="External"/><Relationship Id="rIdblhnoz1ypoo8a3dzvhwqm" Type="http://schemas.openxmlformats.org/officeDocument/2006/relationships/hyperlink" Target="https://arxiv.org/html/2503.00580v1" TargetMode="External"/><Relationship Id="rIdrjhk8s6lx91nnxvppic8z" Type="http://schemas.openxmlformats.org/officeDocument/2006/relationships/hyperlink" Target="https://www.nature.com/articles/s41586-024-07686-5" TargetMode="External"/><Relationship Id="rIdskpyitkm3fullj1cuz3_x" Type="http://schemas.openxmlformats.org/officeDocument/2006/relationships/hyperlink" Target="https://www.science.org/doi/10.1126/science.adk4858" TargetMode="External"/><Relationship Id="rIdohtrq3o0b9o8uphoykoee" Type="http://schemas.openxmlformats.org/officeDocument/2006/relationships/hyperlink" Target="https://www.nature.com/articles/s41586-025-08790-w" TargetMode="External"/><Relationship Id="rIdzwvodhxoldhqayj0z1iwz" Type="http://schemas.openxmlformats.org/officeDocument/2006/relationships/hyperlink" Target="https://www.nejm.org/doi/full/10.1056/NEJMoa2212948" TargetMode="External"/><Relationship Id="rIdrrnuaisnp2hyzjpkpa-jr" Type="http://schemas.openxmlformats.org/officeDocument/2006/relationships/hyperlink" Target="https://www.neurologylive.com/view/fda-clears-lumipulse-plasma-ratio-first-blood-test-diagnosing-alzheimer-disease" TargetMode="External"/><Relationship Id="rIdguivibj1wo_xbgpnbe3je" Type="http://schemas.openxmlformats.org/officeDocument/2006/relationships/hyperlink" Target="https://www.nature.com/articles/s41586-025-08845-y" TargetMode="External"/><Relationship Id="rIdpclrgblnktq-75i0upa0f" Type="http://schemas.openxmlformats.org/officeDocument/2006/relationships/hyperlink" Target="https://techcrunch.com/2025/06/02/elon-musks-neuralink-closes-a-650m-series-e" TargetMode="External"/><Relationship Id="rIdh45c6ygblglh1ohl8dvsi" Type="http://schemas.openxmlformats.org/officeDocument/2006/relationships/hyperlink" Target="https://www.businesswire.com/news/home/20251106150841/en/" TargetMode="External"/><Relationship Id="rIdi6s62hsiewl1vakrodp-q" Type="http://schemas.openxmlformats.org/officeDocument/2006/relationships/hyperlink" Target="https://www.techcrunch.com/2026/01/15/openai-invests-in-sam-altmans-brain-computer-interface-startup-merge-labs/" TargetMode="External"/><Relationship Id="rIdcwmlfcc6vbelew7imthaz" Type="http://schemas.openxmlformats.org/officeDocument/2006/relationships/hyperlink" Target="https://www.statnews.com/2025/04/01/nih-brain-initiative-budget-cut-faces-uncertain-future/" TargetMode="External"/><Relationship Id="rIdxi8n1ugjy1yald_6n3hjs" Type="http://schemas.openxmlformats.org/officeDocument/2006/relationships/hyperlink" Target="https://www.tomshardware.com/tech-industry/china-bci-blueprint" TargetMode="External"/><Relationship Id="rId9omyblaerbhlfnionv_oj" Type="http://schemas.openxmlformats.org/officeDocument/2006/relationships/hyperlink" Target="https://www.federalregister.gov/documents/2021/05/20/2021-10622/" TargetMode="External"/><Relationship Id="rIdfj5ruqrbq7dh_9mf8cx54" Type="http://schemas.openxmlformats.org/officeDocument/2006/relationships/hyperlink" Target="https://www.globalpolicywatch.com/2026/01/unesco-adopts-first-global-framework-on-neurotechnology-ethics/" TargetMode="External"/><Relationship Id="rId3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全球脑科学、神经工程与脑机接口 技术深度综述</dc:title>
  <dc:creator>IT Consulting Advisory</dc:creator>
  <cp:lastModifiedBy>Un-named</cp:lastModifiedBy>
  <cp:revision>1</cp:revision>
  <dcterms:created xsi:type="dcterms:W3CDTF">2026-06-13T14:36:11.765Z</dcterms:created>
  <dcterms:modified xsi:type="dcterms:W3CDTF">2026-06-13T14:36:11.765Z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